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774700</wp:posOffset>
                </wp:positionV>
                <wp:extent cx="7565390" cy="1562100"/>
                <wp:effectExtent l="0" t="0" r="0" b="0"/>
                <wp:wrapTopAndBottom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7565389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14"/>
                              <w:ind w:left="708" w:firstLine="708"/>
                              <w:spacing w:after="0" w:line="240" w:lineRule="auto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ПРАВИТЕЛЬСТВО ЕВРЕЙСКОЙ АВТОНОМНОЙ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ОБЛАСТИ</w:t>
                            </w:r>
                            <w:r/>
                          </w:p>
                          <w:p>
                            <w:pPr>
                              <w:pStyle w:val="814"/>
                              <w:jc w:val="center"/>
                              <w:spacing w:after="0" w:line="240" w:lineRule="auto"/>
                              <w:rPr>
                                <w:rFonts w:ascii="Times New Roman" w:hAnsi="Times New Roman"/>
                                <w:spacing w:val="2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28"/>
                                <w:sz w:val="18"/>
                                <w:szCs w:val="18"/>
                              </w:rPr>
                            </w:r>
                            <w:r/>
                          </w:p>
                          <w:p>
                            <w:pPr>
                              <w:pStyle w:val="814"/>
                              <w:jc w:val="center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pacing w:val="4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40"/>
                                <w:sz w:val="36"/>
                                <w:szCs w:val="36"/>
                              </w:rPr>
                              <w:t xml:space="preserve">РАСПОРЯЖЕНИЕ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40"/>
                                <w:sz w:val="36"/>
                                <w:szCs w:val="36"/>
                              </w:rPr>
                            </w:r>
                            <w:r/>
                          </w:p>
                          <w:p>
                            <w:pPr>
                              <w:pStyle w:val="814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r>
                            <w:r/>
                          </w:p>
                          <w:p>
                            <w:pPr>
                              <w:pStyle w:val="814"/>
                              <w:spacing w:before="20" w:after="0" w:line="240" w:lineRule="auto"/>
                              <w:tabs>
                                <w:tab w:val="left" w:pos="13467" w:leader="none"/>
                              </w:tabs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____________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_________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№ _____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r>
                            <w:r/>
                          </w:p>
                          <w:p>
                            <w:pPr>
                              <w:pStyle w:val="814"/>
                              <w:jc w:val="center"/>
                              <w:spacing w:before="200"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г. Биробиджан</w:t>
                            </w:r>
                            <w:r/>
                          </w:p>
                          <w:p>
                            <w:pPr>
                              <w:pStyle w:val="814"/>
                              <w:spacing w:after="0" w:line="240" w:lineRule="auto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⌐     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¬</w:t>
                            </w:r>
                            <w:r/>
                          </w:p>
                          <w:p>
                            <w:pPr>
                              <w:pStyle w:val="814"/>
                            </w:pPr>
                            <w:r/>
                            <w:r/>
                          </w:p>
                          <w:p>
                            <w:pPr>
                              <w:pStyle w:val="814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251658241;o:allowoverlap:true;o:allowincell:true;mso-position-horizontal-relative:page;margin-left:0.0pt;mso-position-horizontal:absolute;mso-position-vertical-relative:page;margin-top:61.0pt;mso-position-vertical:absolute;width:595.7pt;height:123.0pt;mso-wrap-distance-left:9.0pt;mso-wrap-distance-top:0.0pt;mso-wrap-distance-right:9.0pt;mso-wrap-distance-bottom:0.0pt;visibility:visible;" fillcolor="#FFFFFF" stroked="f">
                <w10:wrap type="topAndBottom"/>
                <v:textbox inset="0,0,0,0">
                  <w:txbxContent>
                    <w:p>
                      <w:pPr>
                        <w:pStyle w:val="814"/>
                        <w:ind w:left="708" w:firstLine="708"/>
                        <w:spacing w:after="0" w:line="240" w:lineRule="auto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ПРАВИТЕЛЬСТВО ЕВРЕЙСКОЙ АВТОНОМНОЙ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ОБЛАСТИ</w:t>
                      </w:r>
                      <w:r/>
                    </w:p>
                    <w:p>
                      <w:pPr>
                        <w:pStyle w:val="814"/>
                        <w:jc w:val="center"/>
                        <w:spacing w:after="0" w:line="240" w:lineRule="auto"/>
                        <w:rPr>
                          <w:rFonts w:ascii="Times New Roman" w:hAnsi="Times New Roman"/>
                          <w:spacing w:val="28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pacing w:val="28"/>
                          <w:sz w:val="18"/>
                          <w:szCs w:val="18"/>
                        </w:rPr>
                      </w:r>
                      <w:r/>
                    </w:p>
                    <w:p>
                      <w:pPr>
                        <w:pStyle w:val="814"/>
                        <w:jc w:val="center"/>
                        <w:spacing w:after="0" w:line="240" w:lineRule="auto"/>
                        <w:rPr>
                          <w:rFonts w:ascii="Times New Roman" w:hAnsi="Times New Roman"/>
                          <w:b/>
                          <w:spacing w:val="4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40"/>
                          <w:sz w:val="36"/>
                          <w:szCs w:val="36"/>
                        </w:rPr>
                        <w:t xml:space="preserve">РАСПОРЯЖЕНИЕ</w:t>
                      </w:r>
                      <w:r>
                        <w:rPr>
                          <w:rFonts w:ascii="Times New Roman" w:hAnsi="Times New Roman"/>
                          <w:b/>
                          <w:spacing w:val="40"/>
                          <w:sz w:val="36"/>
                          <w:szCs w:val="36"/>
                        </w:rPr>
                      </w:r>
                      <w:r/>
                    </w:p>
                    <w:p>
                      <w:pPr>
                        <w:pStyle w:val="814"/>
                        <w:spacing w:after="0" w:line="240" w:lineRule="auto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r>
                      <w:r/>
                    </w:p>
                    <w:p>
                      <w:pPr>
                        <w:pStyle w:val="814"/>
                        <w:spacing w:before="20" w:after="0" w:line="240" w:lineRule="auto"/>
                        <w:tabs>
                          <w:tab w:val="left" w:pos="13467" w:leader="none"/>
                        </w:tabs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                    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____________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_________                                    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                           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№ _____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</w:r>
                      <w:r/>
                    </w:p>
                    <w:p>
                      <w:pPr>
                        <w:pStyle w:val="814"/>
                        <w:jc w:val="center"/>
                        <w:spacing w:before="200"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г. Биробиджан</w:t>
                      </w:r>
                      <w:r/>
                    </w:p>
                    <w:p>
                      <w:pPr>
                        <w:pStyle w:val="814"/>
                        <w:spacing w:after="0" w:line="240" w:lineRule="auto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⌐     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   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      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¬</w:t>
                      </w:r>
                      <w:r/>
                    </w:p>
                    <w:p>
                      <w:pPr>
                        <w:pStyle w:val="814"/>
                      </w:pPr>
                      <w:r/>
                      <w:r/>
                    </w:p>
                    <w:p>
                      <w:pPr>
                        <w:pStyle w:val="814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6010275</wp:posOffset>
                </wp:positionH>
                <wp:positionV relativeFrom="page">
                  <wp:posOffset>464185</wp:posOffset>
                </wp:positionV>
                <wp:extent cx="977265" cy="310515"/>
                <wp:effectExtent l="0" t="0" r="0" b="0"/>
                <wp:wrapTopAndBottom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97726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14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Проект</w:t>
                            </w:r>
                            <w:r/>
                          </w:p>
                          <w:p>
                            <w:pPr>
                              <w:pStyle w:val="814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473.2pt;mso-position-horizontal:absolute;mso-position-vertical-relative:page;margin-top:36.5pt;mso-position-vertical:absolute;width:77.0pt;height:24.4pt;mso-wrap-distance-left:9.0pt;mso-wrap-distance-top:0.0pt;mso-wrap-distance-right:9.0pt;mso-wrap-distance-bottom:0.0pt;visibility:visible;" fillcolor="#FFFFFF" stroked="f">
                <w10:wrap type="topAndBottom"/>
                <v:textbox inset="0,0,0,0">
                  <w:txbxContent>
                    <w:p>
                      <w:pPr>
                        <w:pStyle w:val="814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Проект</w:t>
                      </w:r>
                      <w:r/>
                    </w:p>
                    <w:p>
                      <w:pPr>
                        <w:pStyle w:val="814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О создании и функционировании в общеобразовательных организациях, </w:t>
      </w:r>
      <w:r>
        <w:rPr>
          <w:rFonts w:ascii="Times New Roman" w:hAnsi="Times New Roman"/>
          <w:sz w:val="28"/>
          <w:szCs w:val="28"/>
        </w:rPr>
        <w:t xml:space="preserve">расположенных в сельс</w:t>
      </w:r>
      <w:r>
        <w:rPr>
          <w:rFonts w:ascii="Times New Roman" w:hAnsi="Times New Roman"/>
          <w:sz w:val="28"/>
          <w:szCs w:val="28"/>
        </w:rPr>
        <w:t xml:space="preserve">кой местности и малых городах, ц</w:t>
      </w:r>
      <w:r>
        <w:rPr>
          <w:rFonts w:ascii="Times New Roman" w:hAnsi="Times New Roman"/>
          <w:sz w:val="28"/>
          <w:szCs w:val="28"/>
        </w:rPr>
        <w:t xml:space="preserve">ентров образования естественно-научной и технологической направленностей «Точка роста»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1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14"/>
        <w:ind w:firstLine="708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В соответствии с письмом </w:t>
      </w:r>
      <w:r>
        <w:rPr>
          <w:rFonts w:ascii="Times New Roman" w:hAnsi="Times New Roman"/>
          <w:sz w:val="28"/>
          <w:szCs w:val="28"/>
        </w:rPr>
        <w:t xml:space="preserve">Министерства просвещения Российской Федерации от 25.11.2022 № ТВ-2610/02 </w:t>
      </w:r>
      <w:r>
        <w:rPr>
          <w:rFonts w:ascii="Times New Roman" w:hAnsi="Times New Roman"/>
          <w:sz w:val="28"/>
          <w:szCs w:val="28"/>
        </w:rPr>
        <w:t xml:space="preserve">«О направлении методических рекомендаций», а также </w:t>
      </w:r>
      <w:r>
        <w:rPr>
          <w:rFonts w:ascii="Times New Roman" w:hAnsi="Times New Roman"/>
          <w:sz w:val="28"/>
          <w:szCs w:val="28"/>
        </w:rPr>
        <w:t xml:space="preserve">в целях создания и функционирования</w:t>
      </w:r>
      <w:r>
        <w:rPr>
          <w:rFonts w:ascii="Times New Roman" w:hAnsi="Times New Roman"/>
          <w:sz w:val="28"/>
          <w:szCs w:val="28"/>
        </w:rPr>
        <w:t xml:space="preserve"> в общеобразовательных организациях, расположенных в сельс</w:t>
      </w:r>
      <w:r>
        <w:rPr>
          <w:rFonts w:ascii="Times New Roman" w:hAnsi="Times New Roman"/>
          <w:sz w:val="28"/>
          <w:szCs w:val="28"/>
        </w:rPr>
        <w:t xml:space="preserve">кой местности и малых городах, ц</w:t>
      </w:r>
      <w:r>
        <w:rPr>
          <w:rFonts w:ascii="Times New Roman" w:hAnsi="Times New Roman"/>
          <w:sz w:val="28"/>
          <w:szCs w:val="28"/>
        </w:rPr>
        <w:t xml:space="preserve">ентров образования естественно-научной и технологической направленностей «Точка роста»</w:t>
      </w:r>
      <w:r>
        <w:rPr>
          <w:rFonts w:ascii="Times New Roman" w:hAnsi="Times New Roman"/>
          <w:sz w:val="28"/>
          <w:szCs w:val="28"/>
        </w:rPr>
        <w:t xml:space="preserve"> в рамках федерального проекта «Современная школа» национального проекта «Образование»: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14"/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прилагаемый Комплекс мер («дорожную карту») по созданию и функционированию</w:t>
      </w:r>
      <w:r>
        <w:rPr>
          <w:rFonts w:ascii="Times New Roman" w:hAnsi="Times New Roman"/>
          <w:sz w:val="28"/>
          <w:szCs w:val="28"/>
        </w:rPr>
        <w:t xml:space="preserve">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«Точка роста»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pStyle w:val="814"/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</w:t>
      </w:r>
      <w:r>
        <w:rPr>
          <w:rFonts w:ascii="Times New Roman" w:hAnsi="Times New Roman"/>
          <w:sz w:val="28"/>
          <w:szCs w:val="28"/>
        </w:rPr>
        <w:t xml:space="preserve">департамент образования Еврейской автономной области, </w:t>
      </w:r>
      <w:r>
        <w:rPr>
          <w:rFonts w:ascii="Times New Roman" w:hAnsi="Times New Roman"/>
          <w:sz w:val="28"/>
          <w:szCs w:val="28"/>
        </w:rPr>
        <w:t xml:space="preserve">ответственным за создание и функционирование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общеобразовательных организациях, расположенных в сельс</w:t>
      </w:r>
      <w:r>
        <w:rPr>
          <w:rFonts w:ascii="Times New Roman" w:hAnsi="Times New Roman"/>
          <w:sz w:val="28"/>
          <w:szCs w:val="28"/>
        </w:rPr>
        <w:t xml:space="preserve">кой местности и малых городах, ц</w:t>
      </w:r>
      <w:r>
        <w:rPr>
          <w:rFonts w:ascii="Times New Roman" w:hAnsi="Times New Roman"/>
          <w:sz w:val="28"/>
          <w:szCs w:val="28"/>
        </w:rPr>
        <w:t xml:space="preserve">ентров образования естественно-научной и технологической направленностей «Точка роста»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14"/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утратившим силу распоряжение правительства Еврейской автономной области от 29.01.2021 № 30-рп «</w:t>
      </w:r>
      <w:r>
        <w:rPr>
          <w:rFonts w:ascii="Times New Roman" w:hAnsi="Times New Roman"/>
          <w:sz w:val="28"/>
          <w:szCs w:val="28"/>
        </w:rPr>
        <w:t xml:space="preserve">О создании и функционировании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«Точка роста»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pStyle w:val="814"/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распоряжение вступает в силу со дня его подписания.</w:t>
      </w:r>
      <w:r/>
    </w:p>
    <w:p>
      <w:pPr>
        <w:pStyle w:val="81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1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1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1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Губернатор области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Р.Э. Гольдштейн</w:t>
      </w:r>
      <w:r/>
    </w:p>
    <w:p>
      <w:pPr>
        <w:pStyle w:val="814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14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14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14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14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14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14"/>
        <w:ind w:left="552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14"/>
        <w:ind w:left="5529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/>
    </w:p>
    <w:p>
      <w:pPr>
        <w:pStyle w:val="814"/>
        <w:ind w:left="552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Распоряжением правительства</w:t>
      </w:r>
      <w:r/>
    </w:p>
    <w:p>
      <w:pPr>
        <w:pStyle w:val="814"/>
        <w:ind w:left="552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Еврейской автономной области</w:t>
      </w:r>
      <w:r/>
    </w:p>
    <w:p>
      <w:pPr>
        <w:pStyle w:val="814"/>
        <w:ind w:left="552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от_________________ № _____</w:t>
      </w:r>
      <w:r/>
    </w:p>
    <w:p>
      <w:pPr>
        <w:pStyle w:val="814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14"/>
        <w:jc w:val="center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pStyle w:val="814"/>
        <w:jc w:val="center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Комплекс </w:t>
      </w:r>
      <w:r/>
    </w:p>
    <w:p>
      <w:pPr>
        <w:pStyle w:val="814"/>
        <w:jc w:val="center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мер («дорожная карта») по созданию и функционированию в общеобразовательных организациях, расположенных в сельской местности и малых городах,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ц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ентров образования естественно-научной и технологической направленностей «Точка роста»</w:t>
      </w:r>
      <w:r/>
    </w:p>
    <w:p>
      <w:pPr>
        <w:pStyle w:val="814"/>
        <w:jc w:val="both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tbl>
      <w:tblPr>
        <w:tblW w:w="9758" w:type="dxa"/>
        <w:tblInd w:w="-1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40" w:type="dxa"/>
          <w:top w:w="0" w:type="dxa"/>
          <w:right w:w="40" w:type="dxa"/>
          <w:bottom w:w="0" w:type="dxa"/>
        </w:tblCellMar>
        <w:tblLook w:val="04A0" w:firstRow="1" w:lastRow="0" w:firstColumn="1" w:lastColumn="0" w:noHBand="0" w:noVBand="1"/>
      </w:tblPr>
      <w:tblGrid>
        <w:gridCol w:w="568"/>
        <w:gridCol w:w="3583"/>
        <w:gridCol w:w="1843"/>
        <w:gridCol w:w="2307"/>
        <w:gridCol w:w="1457"/>
      </w:tblGrid>
      <w:tr>
        <w:trPr/>
        <w:tc>
          <w:tcPr>
            <w:tcW w:w="568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№</w:t>
            </w:r>
            <w:r/>
          </w:p>
        </w:tc>
        <w:tc>
          <w:tcPr>
            <w:tcW w:w="3583" w:type="dxa"/>
            <w:vAlign w:val="top"/>
            <w:textDirection w:val="lrTb"/>
            <w:noWrap w:val="false"/>
          </w:tcPr>
          <w:p>
            <w:pPr>
              <w:pStyle w:val="814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Наименование мероприятия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</w:t>
            </w:r>
            <w:r/>
          </w:p>
        </w:tc>
        <w:tc>
          <w:tcPr>
            <w:tcW w:w="2307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Результат</w:t>
            </w:r>
            <w:r/>
          </w:p>
        </w:tc>
        <w:tc>
          <w:tcPr>
            <w:tcW w:w="1457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Срок исполнения</w:t>
            </w:r>
            <w:r/>
          </w:p>
        </w:tc>
      </w:tr>
      <w:tr>
        <w:trPr/>
        <w:tc>
          <w:tcPr>
            <w:tcW w:w="568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W w:w="3583" w:type="dxa"/>
            <w:vAlign w:val="top"/>
            <w:textDirection w:val="lrTb"/>
            <w:noWrap w:val="false"/>
          </w:tcPr>
          <w:p>
            <w:pPr>
              <w:pStyle w:val="814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Утвердить:</w:t>
            </w:r>
            <w:r/>
          </w:p>
          <w:p>
            <w:pPr>
              <w:pStyle w:val="814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- д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олжностное лицо в составе регионального ведомственного проектного офиса, ответственное за создание и функционирование Центров «Точка роста»;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  <w:p>
            <w:pPr>
              <w:pStyle w:val="814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- показатели деятельности центров «Точка роста»;</w:t>
            </w:r>
            <w:r/>
          </w:p>
          <w:p>
            <w:pPr>
              <w:pStyle w:val="814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- типовое Положение о деятельности Центров «Точка роста»;</w:t>
            </w:r>
            <w:r/>
          </w:p>
          <w:p>
            <w:pPr>
              <w:pStyle w:val="814"/>
              <w:ind w:left="0" w:right="62" w:firstLine="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- 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перечень общеобразовательных организаций, расположенных в сельской местности и малых городах, на базе которых планируется создание Центров «Точка роста».</w:t>
            </w:r>
            <w:r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14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Департамент образования Еврейской автономной области (далее – Региональный координатор) </w:t>
            </w:r>
            <w:r/>
          </w:p>
        </w:tc>
        <w:tc>
          <w:tcPr>
            <w:tcW w:w="2307" w:type="dxa"/>
            <w:vAlign w:val="top"/>
            <w:textDirection w:val="lrTb"/>
            <w:noWrap w:val="false"/>
          </w:tcPr>
          <w:p>
            <w:pPr>
              <w:pStyle w:val="814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Приказ департамента образования Еврейской автономной области (далее – приказ департамента)</w:t>
            </w:r>
            <w:r/>
          </w:p>
        </w:tc>
        <w:tc>
          <w:tcPr>
            <w:tcW w:w="1457" w:type="dxa"/>
            <w:vAlign w:val="top"/>
            <w:textDirection w:val="lrTb"/>
            <w:noWrap w:val="false"/>
          </w:tcPr>
          <w:p>
            <w:pPr>
              <w:pStyle w:val="814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до 30 ноября</w:t>
            </w:r>
            <w:r/>
          </w:p>
          <w:p>
            <w:pPr>
              <w:pStyle w:val="814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ежегодно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639"/>
        </w:trPr>
        <w:tc>
          <w:tcPr>
            <w:tcW w:w="568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tcW w:w="3583" w:type="dxa"/>
            <w:vAlign w:val="top"/>
            <w:textDirection w:val="lrTb"/>
            <w:noWrap w:val="false"/>
          </w:tcPr>
          <w:p>
            <w:pPr>
              <w:pStyle w:val="814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Сформировать и утвердить инфраструктурный лист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14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Региональный координатор,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  <w:p>
            <w:pPr>
              <w:pStyle w:val="814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Федеральное государственное автономное учреждение «Центр просветительских инициатив Министерства просвещения </w:t>
            </w:r>
            <w:r/>
          </w:p>
          <w:p>
            <w:pPr>
              <w:pStyle w:val="814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Российской Федерации»</w:t>
            </w:r>
            <w:r/>
          </w:p>
          <w:p>
            <w:pPr>
              <w:pStyle w:val="814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(далее –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федеральный оператор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) (по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 согласованию)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none"/>
                <w:lang w:eastAsia="ru-RU"/>
              </w:rPr>
            </w:r>
          </w:p>
        </w:tc>
        <w:tc>
          <w:tcPr>
            <w:tcW w:w="2307" w:type="dxa"/>
            <w:vAlign w:val="top"/>
            <w:textDirection w:val="lrTb"/>
            <w:noWrap w:val="false"/>
          </w:tcPr>
          <w:p>
            <w:pPr>
              <w:pStyle w:val="814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1. Письмо департамента образования </w:t>
            </w:r>
            <w:r/>
          </w:p>
          <w:p>
            <w:pPr>
              <w:pStyle w:val="814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2. Письмо федерального оператора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региональному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оператору. </w:t>
            </w:r>
            <w:r/>
          </w:p>
          <w:p>
            <w:pPr>
              <w:pStyle w:val="814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Приказ департамента образования.</w:t>
            </w:r>
            <w:r/>
          </w:p>
        </w:tc>
        <w:tc>
          <w:tcPr>
            <w:tcW w:w="1457" w:type="dxa"/>
            <w:vAlign w:val="top"/>
            <w:textDirection w:val="lrTb"/>
            <w:noWrap w:val="false"/>
          </w:tcPr>
          <w:p>
            <w:pPr>
              <w:pStyle w:val="814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Согласно отдельному графику</w:t>
            </w:r>
            <w:r/>
          </w:p>
        </w:tc>
      </w:tr>
    </w:tbl>
    <w:p>
      <w:pPr>
        <w:sectPr>
          <w:footnotePr/>
          <w:endnotePr/>
          <w:type w:val="nextPage"/>
          <w:pgSz w:w="11906" w:h="16838" w:orient="portrait"/>
          <w:pgMar w:top="1134" w:right="851" w:bottom="1134" w:left="1701" w:header="709" w:footer="709" w:gutter="0"/>
          <w:cols w:num="1" w:sep="0" w:space="708" w:equalWidth="1"/>
          <w:docGrid w:linePitch="360"/>
        </w:sectPr>
      </w:pPr>
      <w:r/>
    </w:p>
    <w:tbl>
      <w:tblPr>
        <w:tblW w:w="9534" w:type="dxa"/>
        <w:tblInd w:w="-1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40" w:type="dxa"/>
          <w:top w:w="0" w:type="dxa"/>
          <w:right w:w="40" w:type="dxa"/>
          <w:bottom w:w="0" w:type="dxa"/>
        </w:tblCellMar>
        <w:tblLook w:val="04A0" w:firstRow="1" w:lastRow="0" w:firstColumn="1" w:lastColumn="0" w:noHBand="0" w:noVBand="1"/>
      </w:tblPr>
      <w:tblGrid>
        <w:gridCol w:w="568"/>
        <w:gridCol w:w="3398"/>
        <w:gridCol w:w="1843"/>
        <w:gridCol w:w="2308"/>
        <w:gridCol w:w="1417"/>
      </w:tblGrid>
      <w:tr>
        <w:trPr/>
        <w:tc>
          <w:tcPr>
            <w:tcW w:w="568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398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843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308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68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/>
          </w:p>
        </w:tc>
        <w:tc>
          <w:tcPr>
            <w:tcW w:w="3398" w:type="dxa"/>
            <w:vAlign w:val="top"/>
            <w:textDirection w:val="lrTb"/>
            <w:noWrap w:val="false"/>
          </w:tcPr>
          <w:p>
            <w:pPr>
              <w:pStyle w:val="814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Сформировать типовой проект дизайна и зонирования помещений Центра «Точка роста»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14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Региональный координатор</w:t>
            </w:r>
            <w:r/>
          </w:p>
        </w:tc>
        <w:tc>
          <w:tcPr>
            <w:tcW w:w="2308" w:type="dxa"/>
            <w:vAlign w:val="top"/>
            <w:textDirection w:val="lrTb"/>
            <w:noWrap w:val="false"/>
          </w:tcPr>
          <w:p>
            <w:pPr>
              <w:pStyle w:val="814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1. Письмо департамента образования.</w:t>
            </w:r>
            <w:r/>
          </w:p>
          <w:p>
            <w:pPr>
              <w:pStyle w:val="814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2. Письмо федерального оператора региональному оператору.</w:t>
            </w:r>
            <w:r/>
          </w:p>
          <w:p>
            <w:pPr>
              <w:pStyle w:val="814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3. Приказ департамента образования об утверждении типового дизайн-проекта и зонирования помещений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4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 февраля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  <w:p>
            <w:pPr>
              <w:pStyle w:val="814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ежегодно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568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4</w:t>
            </w:r>
            <w:r/>
          </w:p>
        </w:tc>
        <w:tc>
          <w:tcPr>
            <w:tcW w:w="3398" w:type="dxa"/>
            <w:vAlign w:val="top"/>
            <w:textDirection w:val="lrTb"/>
            <w:noWrap w:val="false"/>
          </w:tcPr>
          <w:p>
            <w:pPr>
              <w:pStyle w:val="814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Объявить закупки товаров, работ, услуг для создания Центров «Точка роста»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14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Региональный координатор</w:t>
            </w:r>
            <w:r/>
          </w:p>
        </w:tc>
        <w:tc>
          <w:tcPr>
            <w:tcW w:w="2308" w:type="dxa"/>
            <w:vAlign w:val="top"/>
            <w:textDirection w:val="lrTb"/>
            <w:noWrap w:val="false"/>
          </w:tcPr>
          <w:p>
            <w:pPr>
              <w:pStyle w:val="814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Извещение о проведении закупок 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4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не позднее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  <w:p>
            <w:pPr>
              <w:pStyle w:val="814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15 февраля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ежегодно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568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W w:w="3398" w:type="dxa"/>
            <w:vAlign w:val="top"/>
            <w:textDirection w:val="lrTb"/>
            <w:noWrap w:val="false"/>
          </w:tcPr>
          <w:p>
            <w:pPr>
              <w:pStyle w:val="814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Информационная справка об общеобразовательных организациях, на базе которых создаются Центры «Точка роста»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14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Региональный координатор</w:t>
            </w:r>
            <w:r/>
          </w:p>
        </w:tc>
        <w:tc>
          <w:tcPr>
            <w:tcW w:w="2308" w:type="dxa"/>
            <w:vAlign w:val="top"/>
            <w:textDirection w:val="lrTb"/>
            <w:noWrap w:val="false"/>
          </w:tcPr>
          <w:p>
            <w:pPr>
              <w:pStyle w:val="814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Информационная справка по форме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4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не позднее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  <w:p>
            <w:pPr>
              <w:pStyle w:val="814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30 июня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ежегодно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568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W w:w="3398" w:type="dxa"/>
            <w:vAlign w:val="top"/>
            <w:textDirection w:val="lrTb"/>
            <w:noWrap w:val="false"/>
          </w:tcPr>
          <w:p>
            <w:pPr>
              <w:pStyle w:val="814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Реестр документов, подтверждающих приемку материальных ценностей и услуг в рамках создания Центров «Точка роста»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14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Региональный координатор</w:t>
            </w:r>
            <w:r/>
          </w:p>
        </w:tc>
        <w:tc>
          <w:tcPr>
            <w:tcW w:w="2308" w:type="dxa"/>
            <w:vAlign w:val="top"/>
            <w:textDirection w:val="lrTb"/>
            <w:noWrap w:val="false"/>
          </w:tcPr>
          <w:p>
            <w:pPr>
              <w:pStyle w:val="814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Сформировать реестр документов по форме 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4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не позднее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  <w:p>
            <w:pPr>
              <w:pStyle w:val="814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25 августа </w:t>
            </w:r>
            <w:r/>
          </w:p>
          <w:p>
            <w:pPr>
              <w:pStyle w:val="814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ежегодно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568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W w:w="3398" w:type="dxa"/>
            <w:vAlign w:val="top"/>
            <w:textDirection w:val="lrTb"/>
            <w:noWrap w:val="false"/>
          </w:tcPr>
          <w:p>
            <w:pPr>
              <w:pStyle w:val="814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Провести фотомониторинг по приведению площадок Центров «Точка роста» в соответствие с методическими рекомендациями Минпросвещения России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14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Региональный координатор</w:t>
            </w:r>
            <w:r/>
          </w:p>
        </w:tc>
        <w:tc>
          <w:tcPr>
            <w:tcW w:w="2308" w:type="dxa"/>
            <w:vAlign w:val="top"/>
            <w:textDirection w:val="lrTb"/>
            <w:noWrap w:val="false"/>
          </w:tcPr>
          <w:p>
            <w:pPr>
              <w:pStyle w:val="814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Фотомониторинг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4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25 августа </w:t>
            </w:r>
            <w:r/>
          </w:p>
          <w:p>
            <w:pPr>
              <w:pStyle w:val="814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ежегодно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568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W w:w="3398" w:type="dxa"/>
            <w:vAlign w:val="top"/>
            <w:textDirection w:val="lrTb"/>
            <w:noWrap w:val="false"/>
          </w:tcPr>
          <w:p>
            <w:pPr>
              <w:pStyle w:val="814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Сформировать единый комплексный план мероприятий по организационно-методической поддержке инфраструктуры национального проекта «Образование», в том числе Центров «Точка роста»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14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Региональный координатор</w:t>
            </w:r>
            <w:r/>
          </w:p>
        </w:tc>
        <w:tc>
          <w:tcPr>
            <w:tcW w:w="2308" w:type="dxa"/>
            <w:vAlign w:val="top"/>
            <w:textDirection w:val="lrTb"/>
            <w:noWrap w:val="false"/>
          </w:tcPr>
          <w:p>
            <w:pPr>
              <w:pStyle w:val="814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Приказ департамент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а образования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4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не позднее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  <w:p>
            <w:pPr>
              <w:pStyle w:val="814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25 августа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ежегодно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568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W w:w="3398" w:type="dxa"/>
            <w:vAlign w:val="top"/>
            <w:textDirection w:val="lrTb"/>
            <w:noWrap w:val="false"/>
          </w:tcPr>
          <w:p>
            <w:pPr>
              <w:pStyle w:val="814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Начало работы Центров «Точка роста»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14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Региональный координатор</w:t>
            </w:r>
            <w:r/>
          </w:p>
        </w:tc>
        <w:tc>
          <w:tcPr>
            <w:tcW w:w="2308" w:type="dxa"/>
            <w:vAlign w:val="top"/>
            <w:textDirection w:val="lrTb"/>
            <w:noWrap w:val="false"/>
          </w:tcPr>
          <w:p>
            <w:pPr>
              <w:pStyle w:val="814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Информационное освещение в СМИ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4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до 15 сентября е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жегодно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</w:tr>
    </w:tbl>
    <w:p>
      <w:r>
        <w:br w:type="page" w:clear="all"/>
      </w:r>
      <w:r/>
    </w:p>
    <w:tbl>
      <w:tblPr>
        <w:tblW w:w="9534" w:type="dxa"/>
        <w:tblInd w:w="-1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40" w:type="dxa"/>
          <w:top w:w="0" w:type="dxa"/>
          <w:right w:w="40" w:type="dxa"/>
          <w:bottom w:w="0" w:type="dxa"/>
        </w:tblCellMar>
        <w:tblLook w:val="04A0" w:firstRow="1" w:lastRow="0" w:firstColumn="1" w:lastColumn="0" w:noHBand="0" w:noVBand="1"/>
      </w:tblPr>
      <w:tblGrid>
        <w:gridCol w:w="568"/>
        <w:gridCol w:w="3398"/>
        <w:gridCol w:w="1843"/>
        <w:gridCol w:w="2308"/>
        <w:gridCol w:w="1417"/>
      </w:tblGrid>
      <w:tr>
        <w:trPr>
          <w:trHeight w:val="283"/>
        </w:trPr>
        <w:tc>
          <w:tcPr>
            <w:tcW w:w="568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398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ind w:hanging="5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843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308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1226"/>
        </w:trPr>
        <w:tc>
          <w:tcPr>
            <w:tcW w:w="568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W w:w="3398" w:type="dxa"/>
            <w:vAlign w:val="top"/>
            <w:textDirection w:val="lrTb"/>
            <w:noWrap w:val="false"/>
          </w:tcPr>
          <w:p>
            <w:pPr>
              <w:pStyle w:val="814"/>
              <w:ind w:hanging="5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Ежеквартальный мониторинг выполнения показателей создания и функционирования центров «Точка роста»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14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Региональный координатор</w:t>
            </w:r>
            <w:r/>
          </w:p>
        </w:tc>
        <w:tc>
          <w:tcPr>
            <w:tcW w:w="2308" w:type="dxa"/>
            <w:vAlign w:val="top"/>
            <w:textDirection w:val="lrTb"/>
            <w:noWrap w:val="false"/>
          </w:tcPr>
          <w:p>
            <w:pPr>
              <w:pStyle w:val="814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Отчет о выполнении показателей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4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ежеквартально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/>
          </w:p>
        </w:tc>
      </w:tr>
      <w:tr>
        <w:trPr/>
        <w:tc>
          <w:tcPr>
            <w:tcW w:w="568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11</w:t>
            </w:r>
            <w:r/>
          </w:p>
        </w:tc>
        <w:tc>
          <w:tcPr>
            <w:tcW w:w="3398" w:type="dxa"/>
            <w:vAlign w:val="top"/>
            <w:textDirection w:val="lrTb"/>
            <w:noWrap w:val="false"/>
          </w:tcPr>
          <w:p>
            <w:pPr>
              <w:pStyle w:val="814"/>
              <w:ind w:hanging="5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Информация о повышении квалификации педагогических работников, реализующих образовательные программы на базе Центров «Точка роста»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14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Региональный координатор</w:t>
            </w:r>
            <w:r/>
          </w:p>
        </w:tc>
        <w:tc>
          <w:tcPr>
            <w:tcW w:w="2308" w:type="dxa"/>
            <w:vAlign w:val="top"/>
            <w:textDirection w:val="lrTb"/>
            <w:noWrap w:val="false"/>
          </w:tcPr>
          <w:p>
            <w:pPr>
              <w:pStyle w:val="814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Информационная справка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4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в течение календарного года</w:t>
            </w:r>
            <w:r/>
          </w:p>
        </w:tc>
      </w:tr>
    </w:tbl>
    <w:p>
      <w:pPr>
        <w:pStyle w:val="814"/>
        <w:ind w:firstLine="709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sectPr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14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14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14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14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14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14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14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14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14"/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4"/>
    <w:next w:val="814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4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next w:val="814"/>
    <w:link w:val="814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815">
    <w:name w:val="Основной шрифт абзаца"/>
    <w:next w:val="815"/>
    <w:link w:val="814"/>
    <w:uiPriority w:val="1"/>
    <w:semiHidden/>
    <w:unhideWhenUsed/>
  </w:style>
  <w:style w:type="table" w:styleId="816">
    <w:name w:val="Обычная таблица"/>
    <w:next w:val="816"/>
    <w:link w:val="814"/>
    <w:uiPriority w:val="99"/>
    <w:semiHidden/>
    <w:unhideWhenUsed/>
    <w:tblPr/>
  </w:style>
  <w:style w:type="numbering" w:styleId="817">
    <w:name w:val="Нет списка"/>
    <w:next w:val="817"/>
    <w:link w:val="814"/>
    <w:uiPriority w:val="99"/>
    <w:semiHidden/>
    <w:unhideWhenUsed/>
  </w:style>
  <w:style w:type="paragraph" w:styleId="818">
    <w:name w:val="Текст выноски"/>
    <w:basedOn w:val="814"/>
    <w:next w:val="818"/>
    <w:link w:val="81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19">
    <w:name w:val="Текст выноски Знак"/>
    <w:next w:val="819"/>
    <w:link w:val="818"/>
    <w:uiPriority w:val="99"/>
    <w:semiHidden/>
    <w:rPr>
      <w:rFonts w:ascii="Tahoma" w:hAnsi="Tahoma" w:cs="Tahoma"/>
      <w:sz w:val="16"/>
      <w:szCs w:val="16"/>
    </w:rPr>
  </w:style>
  <w:style w:type="character" w:styleId="820" w:default="1">
    <w:name w:val="Default Paragraph Font"/>
    <w:uiPriority w:val="1"/>
    <w:semiHidden/>
    <w:unhideWhenUsed/>
  </w:style>
  <w:style w:type="numbering" w:styleId="821" w:default="1">
    <w:name w:val="No List"/>
    <w:uiPriority w:val="99"/>
    <w:semiHidden/>
    <w:unhideWhenUsed/>
  </w:style>
  <w:style w:type="table" w:styleId="82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revision>6</cp:revision>
  <dcterms:created xsi:type="dcterms:W3CDTF">2023-01-27T02:11:00Z</dcterms:created>
  <dcterms:modified xsi:type="dcterms:W3CDTF">2023-02-09T23:45:54Z</dcterms:modified>
  <cp:version>1048576</cp:version>
</cp:coreProperties>
</file>